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12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790"/>
        <w:gridCol w:w="2085"/>
        <w:gridCol w:w="1613"/>
        <w:gridCol w:w="17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小学拓展、探究型课程教研活动：创设真实灵动课堂  提升课程实施品质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上师大附属嘉定小学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备注：课程相关材料提前发至组长钉钉群，活动前请进行学习了解。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上午8:45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小学体育教研活动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1.教学研讨执教：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安亭小学  方兰、徐佳逸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2.体育知识与意识测试及日常测试数据上报专题培训：上外嘉外  封磊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会议号：889 654 613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桂华丽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会议重要，准时出席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一年级数学教研活动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钉钉平台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周利超、金羽佳、田云菲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小学英语学科优化单元整体设计 推进单课有效实施系列活动（二）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嘉定区古猗小学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公丕菊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11月19日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一年级语文教材教法研讨活动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苏民学校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秦芬、焦珊珊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11月19日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四年级数学教研活动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真新小学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黄思杰</w:t>
            </w:r>
            <w:bookmarkStart w:id="0" w:name="_GoBack"/>
            <w:bookmarkEnd w:id="0"/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B102087"/>
    <w:rsid w:val="1B7D5153"/>
    <w:rsid w:val="1D1C65EB"/>
    <w:rsid w:val="1EB05E1B"/>
    <w:rsid w:val="1EE47854"/>
    <w:rsid w:val="202A05DE"/>
    <w:rsid w:val="20C02A28"/>
    <w:rsid w:val="21401544"/>
    <w:rsid w:val="24AA1175"/>
    <w:rsid w:val="26CD5BFD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8E26D96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7700A6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7A672C6"/>
    <w:rsid w:val="77FD359B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2020-11-16T02:56:01Z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